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DA" w:rsidRDefault="00BB7FDA" w:rsidP="00BB7FDA">
      <w:pPr>
        <w:spacing w:after="0" w:line="280" w:lineRule="atLeast"/>
        <w:rPr>
          <w:rFonts w:ascii="Arial" w:hAnsi="Arial" w:cs="Arial"/>
          <w:b/>
        </w:rPr>
      </w:pPr>
      <w:r w:rsidRPr="00D2312F">
        <w:rPr>
          <w:rFonts w:ascii="Arial" w:hAnsi="Arial" w:cs="Arial"/>
          <w:b/>
          <w:noProof/>
          <w:lang w:eastAsia="es-MX"/>
        </w:rPr>
        <w:drawing>
          <wp:inline distT="0" distB="0" distL="0" distR="0" wp14:anchorId="034635C7" wp14:editId="3789CE7D">
            <wp:extent cx="2057400" cy="608526"/>
            <wp:effectExtent l="0" t="0" r="0" b="1270"/>
            <wp:docPr id="2" name="Imagen 2" descr="D:\Users\UDLSB\Documents\PROCESOS DE INVESTIGACIÓN\DIRECCIÓN DE INVESTIGACIÓN\Logotipos\LogotipoIns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DLSB\Documents\PROCESOS DE INVESTIGACIÓN\DIRECCIÓN DE INVESTIGACIÓN\Logotipos\LogotipoInst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A5" w:rsidRPr="00D2312F" w:rsidRDefault="00A40EA5" w:rsidP="00BB7FDA">
      <w:pPr>
        <w:spacing w:after="0" w:line="280" w:lineRule="atLeast"/>
        <w:rPr>
          <w:rFonts w:ascii="Arial" w:hAnsi="Arial" w:cs="Arial"/>
          <w:b/>
        </w:rPr>
      </w:pPr>
    </w:p>
    <w:p w:rsidR="00BB7FDA" w:rsidRDefault="00CD25BB" w:rsidP="00BB7FDA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:rsidR="00BB7FDA" w:rsidRPr="00D2312F" w:rsidRDefault="0031595C" w:rsidP="00BB7FDA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MONTOS  Y CONDICIONES DE</w:t>
      </w:r>
    </w:p>
    <w:p w:rsidR="00BB7FDA" w:rsidRPr="00FA5EF9" w:rsidRDefault="00193EB9" w:rsidP="00BB7FDA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6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6"/>
          <w:lang w:val="es-ES" w:eastAsia="es-ES"/>
        </w:rPr>
        <w:t>ESTÍMULO ECONÓMICO PARA PRODUCTOS DE INVESTIGACIÓN</w:t>
      </w:r>
    </w:p>
    <w:p w:rsidR="00BB7FDA" w:rsidRPr="00D2312F" w:rsidRDefault="00BB7FDA" w:rsidP="00BB7FDA">
      <w:pPr>
        <w:spacing w:after="0" w:line="280" w:lineRule="atLeast"/>
        <w:jc w:val="right"/>
        <w:rPr>
          <w:rFonts w:ascii="Arial" w:eastAsia="Times New Roman" w:hAnsi="Arial" w:cs="Arial"/>
          <w:lang w:val="es-ES" w:eastAsia="es-ES"/>
        </w:rPr>
      </w:pPr>
    </w:p>
    <w:p w:rsidR="00BB7FDA" w:rsidRPr="005B00B8" w:rsidRDefault="00BB7FDA" w:rsidP="00BB7FDA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5B00B8">
        <w:rPr>
          <w:rFonts w:ascii="Arial" w:hAnsi="Arial" w:cs="Arial"/>
          <w:color w:val="000000"/>
        </w:rPr>
        <w:t>La Universidad destinará un estímulo</w:t>
      </w:r>
      <w:r>
        <w:rPr>
          <w:rFonts w:ascii="Arial" w:hAnsi="Arial" w:cs="Arial"/>
          <w:color w:val="000000"/>
        </w:rPr>
        <w:t xml:space="preserve"> </w:t>
      </w:r>
      <w:r w:rsidRPr="005B00B8">
        <w:rPr>
          <w:rFonts w:ascii="Arial" w:hAnsi="Arial" w:cs="Arial"/>
          <w:color w:val="000000"/>
        </w:rPr>
        <w:t xml:space="preserve">contra la entrega de productos finales comprometidos en el proyecto de investigación y conforme a </w:t>
      </w:r>
      <w:r>
        <w:rPr>
          <w:rFonts w:ascii="Arial" w:hAnsi="Arial" w:cs="Arial"/>
          <w:color w:val="000000"/>
        </w:rPr>
        <w:t xml:space="preserve">la </w:t>
      </w:r>
      <w:r w:rsidRPr="005B00B8">
        <w:rPr>
          <w:rFonts w:ascii="Arial" w:hAnsi="Arial" w:cs="Arial"/>
          <w:color w:val="000000"/>
        </w:rPr>
        <w:t>siguiente tabla:</w:t>
      </w:r>
    </w:p>
    <w:p w:rsidR="00BB7FDA" w:rsidRPr="005B00B8" w:rsidRDefault="00BB7FDA" w:rsidP="00BB7FDA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tbl>
      <w:tblPr>
        <w:tblStyle w:val="Cuadrculamedia1"/>
        <w:tblW w:w="8435" w:type="dxa"/>
        <w:jc w:val="center"/>
        <w:tblLook w:val="04A0" w:firstRow="1" w:lastRow="0" w:firstColumn="1" w:lastColumn="0" w:noHBand="0" w:noVBand="1"/>
      </w:tblPr>
      <w:tblGrid>
        <w:gridCol w:w="5953"/>
        <w:gridCol w:w="2482"/>
      </w:tblGrid>
      <w:tr w:rsidR="00BB7FDA" w:rsidRPr="00067781" w:rsidTr="00FE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808080" w:themeFill="background1" w:themeFillShade="80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FFFFFF" w:themeColor="background1"/>
                <w:kern w:val="24"/>
                <w:lang w:eastAsia="es-MX"/>
              </w:rPr>
              <w:t>Producto</w:t>
            </w:r>
          </w:p>
        </w:tc>
        <w:tc>
          <w:tcPr>
            <w:tcW w:w="2482" w:type="dxa"/>
            <w:shd w:val="clear" w:color="auto" w:fill="808080" w:themeFill="background1" w:themeFillShade="80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FFFFFF" w:themeColor="background1"/>
                <w:kern w:val="24"/>
                <w:lang w:eastAsia="es-MX"/>
              </w:rPr>
              <w:t>Estímulo</w:t>
            </w:r>
            <w:r w:rsidR="00F73861">
              <w:rPr>
                <w:rFonts w:ascii="Arial" w:eastAsia="Times New Roman" w:hAnsi="Arial" w:cs="Arial"/>
                <w:color w:val="FFFFFF" w:themeColor="background1"/>
                <w:kern w:val="24"/>
                <w:lang w:eastAsia="es-MX"/>
              </w:rPr>
              <w:t xml:space="preserve"> en pesos</w:t>
            </w:r>
          </w:p>
        </w:tc>
      </w:tr>
      <w:tr w:rsidR="00193EB9" w:rsidRPr="00067781" w:rsidTr="00FE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Artículo JCR, primer cuartil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$60,000.00</w:t>
            </w:r>
          </w:p>
        </w:tc>
      </w:tr>
      <w:tr w:rsidR="00193EB9" w:rsidRPr="00067781" w:rsidTr="00FE7C7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Artículo JCR, segundo cuartil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$54,000.00</w:t>
            </w:r>
          </w:p>
        </w:tc>
      </w:tr>
      <w:tr w:rsidR="00193EB9" w:rsidRPr="00067781" w:rsidTr="00FE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Artículo JCR, tercer cuartil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$48,000.00</w:t>
            </w:r>
          </w:p>
        </w:tc>
      </w:tr>
      <w:tr w:rsidR="00193EB9" w:rsidRPr="00067781" w:rsidTr="00FE7C7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Artículo JCR, cuarto cuartil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193EB9" w:rsidRPr="00067781" w:rsidRDefault="00774464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$42,000.00</w:t>
            </w:r>
          </w:p>
        </w:tc>
      </w:tr>
      <w:tr w:rsidR="00BB7FDA" w:rsidRPr="00067781" w:rsidTr="0077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  <w:hideMark/>
          </w:tcPr>
          <w:p w:rsidR="00BB7FDA" w:rsidRPr="00067781" w:rsidRDefault="00774464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 xml:space="preserve">Artículo en el </w:t>
            </w:r>
            <w:r w:rsidR="00BB7FDA" w:rsidRPr="00067781">
              <w:rPr>
                <w:rFonts w:ascii="Arial" w:eastAsia="Times New Roman" w:hAnsi="Arial" w:cs="Arial"/>
                <w:kern w:val="24"/>
                <w:lang w:eastAsia="es-MX"/>
              </w:rPr>
              <w:t>SCIMAGO (</w:t>
            </w:r>
            <w:proofErr w:type="spellStart"/>
            <w:r w:rsidR="00BB7FDA" w:rsidRPr="00067781">
              <w:rPr>
                <w:rFonts w:ascii="Arial" w:eastAsia="Times New Roman" w:hAnsi="Arial" w:cs="Arial"/>
                <w:kern w:val="24"/>
                <w:lang w:eastAsia="es-MX"/>
              </w:rPr>
              <w:t>Scopus</w:t>
            </w:r>
            <w:proofErr w:type="spellEnd"/>
            <w:r w:rsidR="00BB7FDA" w:rsidRPr="00067781">
              <w:rPr>
                <w:rFonts w:ascii="Arial" w:eastAsia="Times New Roman" w:hAnsi="Arial" w:cs="Arial"/>
                <w:kern w:val="24"/>
                <w:lang w:eastAsia="es-MX"/>
              </w:rPr>
              <w:t>)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7006B7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$36,000.00</w:t>
            </w:r>
          </w:p>
        </w:tc>
      </w:tr>
      <w:tr w:rsidR="00BB7FDA" w:rsidRPr="00067781" w:rsidTr="0077446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 xml:space="preserve">Artículo indizado en </w:t>
            </w:r>
            <w:proofErr w:type="spellStart"/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Scielo</w:t>
            </w:r>
            <w:proofErr w:type="spellEnd"/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 xml:space="preserve"> (Iberoamericano), en CONACYT  o equivalentes internacionales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B7FDA" w:rsidRPr="00067781" w:rsidRDefault="00F73861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$30,000.00</w:t>
            </w:r>
          </w:p>
        </w:tc>
      </w:tr>
      <w:tr w:rsidR="00BB7FDA" w:rsidRPr="00067781" w:rsidTr="0077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 xml:space="preserve">Artículo indizado en </w:t>
            </w:r>
            <w:proofErr w:type="spellStart"/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Redalyc</w:t>
            </w:r>
            <w:proofErr w:type="spellEnd"/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 xml:space="preserve">  o </w:t>
            </w:r>
            <w:proofErr w:type="spellStart"/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Latindex</w:t>
            </w:r>
            <w:proofErr w:type="spellEnd"/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F73861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$20,000.00</w:t>
            </w:r>
          </w:p>
        </w:tc>
      </w:tr>
      <w:tr w:rsidR="00BB7FDA" w:rsidRPr="00067781" w:rsidTr="0077446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Artículo en revista de divulgación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B7FDA" w:rsidRPr="00067781" w:rsidRDefault="00F73861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$10,000.00</w:t>
            </w:r>
          </w:p>
        </w:tc>
      </w:tr>
      <w:tr w:rsidR="00BB7FDA" w:rsidRPr="00067781" w:rsidTr="0077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Libro de autoría publicado con ISBN por editorial reconocida y por la UDLSB</w:t>
            </w:r>
            <w:r w:rsidR="008F0CB9">
              <w:rPr>
                <w:rFonts w:ascii="Arial" w:eastAsia="Times New Roman" w:hAnsi="Arial" w:cs="Arial"/>
                <w:kern w:val="24"/>
                <w:lang w:eastAsia="es-MX"/>
              </w:rPr>
              <w:t xml:space="preserve"> (considerando la máxima extensión 250 cuartillas o más)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8F0CB9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$42,000.00</w:t>
            </w:r>
          </w:p>
        </w:tc>
      </w:tr>
      <w:tr w:rsidR="00BB7FDA" w:rsidRPr="00067781" w:rsidTr="0077446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Coordinador de libro publicado con ISBN por editorial reconocida y por la UDLSB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B7FDA" w:rsidRPr="00067781" w:rsidRDefault="008F0CB9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$20,000.00</w:t>
            </w:r>
          </w:p>
        </w:tc>
      </w:tr>
      <w:tr w:rsidR="00BB7FDA" w:rsidRPr="00067781" w:rsidTr="0077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  <w:hideMark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lang w:eastAsia="es-MX"/>
              </w:rPr>
            </w:pPr>
            <w:r w:rsidRPr="00067781">
              <w:rPr>
                <w:rFonts w:ascii="Arial" w:eastAsia="Times New Roman" w:hAnsi="Arial" w:cs="Arial"/>
                <w:kern w:val="24"/>
                <w:lang w:eastAsia="es-MX"/>
              </w:rPr>
              <w:t>Capítulo de libro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8F0CB9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$10,000.00</w:t>
            </w:r>
          </w:p>
        </w:tc>
      </w:tr>
      <w:tr w:rsidR="00BB7FDA" w:rsidRPr="00067781" w:rsidTr="00FE7C7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b w:val="0"/>
                <w:bCs w:val="0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Obtención de patente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B7FDA" w:rsidRPr="00067781" w:rsidRDefault="00827992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$48</w:t>
            </w:r>
            <w:r w:rsidR="008F0CB9">
              <w:rPr>
                <w:rFonts w:ascii="Arial" w:eastAsia="Times New Roman" w:hAnsi="Arial" w:cs="Arial"/>
                <w:kern w:val="24"/>
                <w:lang w:eastAsia="es-MX"/>
              </w:rPr>
              <w:t>,000.00</w:t>
            </w:r>
          </w:p>
        </w:tc>
      </w:tr>
      <w:tr w:rsidR="00BB7FDA" w:rsidRPr="00067781" w:rsidTr="00FE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b w:val="0"/>
                <w:bCs w:val="0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Modelo de utilidad o trazado de circuito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8818E4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>
              <w:rPr>
                <w:rFonts w:ascii="Arial" w:eastAsia="Times New Roman" w:hAnsi="Arial" w:cs="Arial"/>
                <w:kern w:val="24"/>
                <w:lang w:eastAsia="es-MX"/>
              </w:rPr>
              <w:t>$36</w:t>
            </w:r>
            <w:r w:rsidR="008F0CB9">
              <w:rPr>
                <w:rFonts w:ascii="Arial" w:eastAsia="Times New Roman" w:hAnsi="Arial" w:cs="Arial"/>
                <w:kern w:val="24"/>
                <w:lang w:eastAsia="es-MX"/>
              </w:rPr>
              <w:t>,000.00</w:t>
            </w:r>
          </w:p>
        </w:tc>
      </w:tr>
      <w:tr w:rsidR="00BB7FDA" w:rsidRPr="00067781" w:rsidTr="00FE7C7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b w:val="0"/>
                <w:bCs w:val="0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Modelo industrial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B7FDA" w:rsidRPr="00067781" w:rsidRDefault="00BB7FDA" w:rsidP="00FE7C72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$10,000.00</w:t>
            </w:r>
          </w:p>
        </w:tc>
      </w:tr>
      <w:tr w:rsidR="00BB7FDA" w:rsidRPr="00067781" w:rsidTr="00FE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F2F2F2" w:themeFill="background1" w:themeFillShade="F2"/>
            <w:vAlign w:val="center"/>
          </w:tcPr>
          <w:p w:rsidR="00BB7FDA" w:rsidRPr="00067781" w:rsidRDefault="00BB7FDA" w:rsidP="00FE7C72">
            <w:pPr>
              <w:spacing w:line="280" w:lineRule="atLeast"/>
              <w:rPr>
                <w:rFonts w:ascii="Arial" w:eastAsia="Times New Roman" w:hAnsi="Arial" w:cs="Arial"/>
                <w:b w:val="0"/>
                <w:bCs w:val="0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Solicitudes de patentes, solicitudes de modelo de utilidad, solicitud de diseño industrial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B7FDA" w:rsidRPr="00067781" w:rsidRDefault="00BB7FDA" w:rsidP="00FE7C72">
            <w:pPr>
              <w:spacing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lang w:eastAsia="es-MX"/>
              </w:rPr>
            </w:pPr>
            <w:r w:rsidRPr="00067781">
              <w:rPr>
                <w:rFonts w:ascii="Arial" w:eastAsia="Times New Roman" w:hAnsi="Arial" w:cs="Arial"/>
                <w:color w:val="000000" w:themeColor="dark1"/>
                <w:kern w:val="24"/>
                <w:lang w:eastAsia="es-MX"/>
              </w:rPr>
              <w:t>$5,000.00</w:t>
            </w:r>
          </w:p>
        </w:tc>
      </w:tr>
    </w:tbl>
    <w:p w:rsidR="00BB7FDA" w:rsidRDefault="00BB7FDA" w:rsidP="00BB7FDA">
      <w:pPr>
        <w:spacing w:after="0" w:line="280" w:lineRule="atLeast"/>
        <w:jc w:val="both"/>
        <w:rPr>
          <w:rFonts w:ascii="Arial" w:eastAsia="Times New Roman" w:hAnsi="Arial" w:cs="Arial"/>
          <w:b/>
          <w:lang w:val="es-ES" w:eastAsia="es-ES"/>
        </w:rPr>
      </w:pPr>
    </w:p>
    <w:p w:rsidR="00FA5EF9" w:rsidRPr="00067781" w:rsidRDefault="00FA5EF9" w:rsidP="00BB7FDA">
      <w:pPr>
        <w:spacing w:after="0" w:line="280" w:lineRule="atLeast"/>
        <w:jc w:val="both"/>
        <w:rPr>
          <w:rFonts w:ascii="Arial" w:eastAsia="Times New Roman" w:hAnsi="Arial" w:cs="Arial"/>
          <w:b/>
          <w:lang w:val="es-ES" w:eastAsia="es-ES"/>
        </w:rPr>
      </w:pPr>
    </w:p>
    <w:p w:rsidR="00BB7FDA" w:rsidRPr="00067781" w:rsidRDefault="00BB7FDA" w:rsidP="00BB7FDA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  <w:b/>
        </w:rPr>
      </w:pPr>
      <w:r w:rsidRPr="00067781">
        <w:rPr>
          <w:rFonts w:ascii="Arial" w:hAnsi="Arial" w:cs="Arial"/>
          <w:b/>
        </w:rPr>
        <w:t>CONDICIONES PARA EL PAGO DE LOS ESTÍMULOS:</w:t>
      </w:r>
    </w:p>
    <w:p w:rsidR="00BB7FDA" w:rsidRPr="00067781" w:rsidRDefault="00BB7FDA" w:rsidP="00BB7FDA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  <w:b/>
        </w:rPr>
      </w:pPr>
    </w:p>
    <w:p w:rsidR="00BB7FDA" w:rsidRPr="0031595C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31595C">
        <w:rPr>
          <w:rFonts w:ascii="Arial" w:hAnsi="Arial" w:cs="Arial"/>
        </w:rPr>
        <w:t xml:space="preserve">Los productos considerados en el pago de estímulos deben </w:t>
      </w:r>
      <w:r w:rsidR="006F0F91" w:rsidRPr="0031595C">
        <w:rPr>
          <w:rFonts w:ascii="Arial" w:hAnsi="Arial" w:cs="Arial"/>
        </w:rPr>
        <w:t xml:space="preserve">surgir del proyecto aprobado en </w:t>
      </w:r>
      <w:r w:rsidR="006F0F91" w:rsidRPr="0041225C">
        <w:rPr>
          <w:rFonts w:ascii="Arial" w:hAnsi="Arial" w:cs="Arial"/>
        </w:rPr>
        <w:t>la presente convocatoria</w:t>
      </w:r>
      <w:r w:rsidR="0031595C" w:rsidRPr="0041225C">
        <w:t xml:space="preserve"> (</w:t>
      </w:r>
      <w:r w:rsidR="0031595C" w:rsidRPr="0041225C">
        <w:rPr>
          <w:rFonts w:ascii="Arial" w:hAnsi="Arial" w:cs="Arial"/>
        </w:rPr>
        <w:t xml:space="preserve">CONVOCATORIA DE INVESTIGACIÓN E </w:t>
      </w:r>
      <w:r w:rsidR="00950C4A">
        <w:rPr>
          <w:rFonts w:ascii="Arial" w:hAnsi="Arial" w:cs="Arial"/>
        </w:rPr>
        <w:lastRenderedPageBreak/>
        <w:t>INNOVACIÓN TECNOLÓGICA 2019</w:t>
      </w:r>
      <w:bookmarkStart w:id="0" w:name="_GoBack"/>
      <w:bookmarkEnd w:id="0"/>
      <w:r w:rsidR="000178CB" w:rsidRPr="0041225C">
        <w:rPr>
          <w:rFonts w:ascii="Arial" w:hAnsi="Arial" w:cs="Arial"/>
        </w:rPr>
        <w:t>) y</w:t>
      </w:r>
      <w:r w:rsidRPr="0041225C">
        <w:rPr>
          <w:rFonts w:ascii="Arial" w:hAnsi="Arial" w:cs="Arial"/>
        </w:rPr>
        <w:t xml:space="preserve"> la filiación del autor deberá estar reportada a nombre de</w:t>
      </w:r>
      <w:r w:rsidRPr="0031595C">
        <w:rPr>
          <w:rFonts w:ascii="Arial" w:hAnsi="Arial" w:cs="Arial"/>
        </w:rPr>
        <w:t xml:space="preserve"> la Universidad. 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El pago del estímulo no es retroactivo a productos resultado de otras convocatorias de investigación.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Si se registra más de un autor en el producto objeto del pago de estímulo, el pago</w:t>
      </w:r>
      <w:r w:rsidR="008571BD">
        <w:rPr>
          <w:rFonts w:ascii="Arial" w:hAnsi="Arial" w:cs="Arial"/>
        </w:rPr>
        <w:t xml:space="preserve"> </w:t>
      </w:r>
      <w:r w:rsidRPr="00067781">
        <w:rPr>
          <w:rFonts w:ascii="Arial" w:hAnsi="Arial" w:cs="Arial"/>
        </w:rPr>
        <w:t>al producto será distribuido en partes iguales para los autores que aparezcan en el mismo. La parte proporcional del pago será entregada ún</w:t>
      </w:r>
      <w:r w:rsidR="008571BD">
        <w:rPr>
          <w:rFonts w:ascii="Arial" w:hAnsi="Arial" w:cs="Arial"/>
        </w:rPr>
        <w:t xml:space="preserve">icamente a los autores </w:t>
      </w:r>
      <w:r w:rsidRPr="00067781">
        <w:rPr>
          <w:rFonts w:ascii="Arial" w:hAnsi="Arial" w:cs="Arial"/>
        </w:rPr>
        <w:t>que reportan en el producto su filiación institucional a nombre de la Universidad.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Si el investigador presenta dos adscripciones en el producto solamente se pagará la mitad correspondiente.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Los artículos de divulgación tendrán un tope de un artículo por proyecto.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Los artículos de difusión científica no tendrán límite siendo en revistas indizadas.</w:t>
      </w:r>
    </w:p>
    <w:p w:rsidR="00BB7FDA" w:rsidRPr="00067781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067781">
        <w:rPr>
          <w:rFonts w:ascii="Arial" w:hAnsi="Arial" w:cs="Arial"/>
        </w:rPr>
        <w:t>Otro tipo de productos serán sujetos a consideración por la Dirección de Investigación.</w:t>
      </w:r>
    </w:p>
    <w:p w:rsidR="00B055A5" w:rsidRPr="0041225C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41225C">
        <w:rPr>
          <w:rFonts w:ascii="Arial" w:hAnsi="Arial" w:cs="Arial"/>
        </w:rPr>
        <w:t>Los estímulos serán sujetos a la deducción de impuestos al pago del investigador.</w:t>
      </w:r>
    </w:p>
    <w:p w:rsidR="0031595C" w:rsidRPr="0041225C" w:rsidRDefault="00BB7FDA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41225C">
        <w:rPr>
          <w:rFonts w:ascii="Arial" w:hAnsi="Arial" w:cs="Arial"/>
        </w:rPr>
        <w:t xml:space="preserve">El plazo vigente para la entrega del estímulo será de tres años contados a partir de la firma del presente </w:t>
      </w:r>
      <w:r w:rsidR="0031595C" w:rsidRPr="0041225C">
        <w:rPr>
          <w:rFonts w:ascii="Arial" w:hAnsi="Arial" w:cs="Arial"/>
        </w:rPr>
        <w:t>anexo.</w:t>
      </w:r>
    </w:p>
    <w:p w:rsidR="0031595C" w:rsidRPr="0041225C" w:rsidRDefault="0031595C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41225C">
        <w:rPr>
          <w:rFonts w:ascii="Arial" w:hAnsi="Arial" w:cs="Arial"/>
        </w:rPr>
        <w:t>Las actividades a desarrollar con motivo del proyecto aprobado en su caso, son independientes y no vinculatorias para la Universidad De La Salle Bajío A.C.</w:t>
      </w:r>
    </w:p>
    <w:p w:rsidR="0031595C" w:rsidRPr="0041225C" w:rsidRDefault="0031595C" w:rsidP="000178CB">
      <w:pPr>
        <w:numPr>
          <w:ilvl w:val="0"/>
          <w:numId w:val="12"/>
        </w:numPr>
        <w:tabs>
          <w:tab w:val="clear" w:pos="720"/>
          <w:tab w:val="num" w:pos="567"/>
          <w:tab w:val="center" w:pos="4419"/>
          <w:tab w:val="left" w:pos="5910"/>
        </w:tabs>
        <w:spacing w:after="0" w:line="280" w:lineRule="atLeast"/>
        <w:ind w:left="567" w:hanging="207"/>
        <w:jc w:val="both"/>
        <w:rPr>
          <w:rFonts w:ascii="Arial" w:hAnsi="Arial" w:cs="Arial"/>
        </w:rPr>
      </w:pPr>
      <w:r w:rsidRPr="0041225C">
        <w:rPr>
          <w:rFonts w:ascii="Arial" w:hAnsi="Arial" w:cs="Arial"/>
        </w:rPr>
        <w:t xml:space="preserve">Al participante cuyo proyecto haya sido aceptado, no modifica ni genera cambio en las condiciones de trabajo que se encuentren vigentes al momento de la firma del presente anexo. </w:t>
      </w: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</w:rPr>
      </w:pPr>
    </w:p>
    <w:p w:rsidR="00720EA9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  <w:highlight w:val="green"/>
        </w:rPr>
      </w:pPr>
    </w:p>
    <w:p w:rsidR="00720EA9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  <w:highlight w:val="green"/>
        </w:rPr>
      </w:pPr>
    </w:p>
    <w:p w:rsidR="00720EA9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  <w:highlight w:val="green"/>
        </w:rPr>
      </w:pP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</w:rPr>
      </w:pP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both"/>
        <w:rPr>
          <w:rFonts w:ascii="Arial" w:hAnsi="Arial" w:cs="Arial"/>
        </w:rPr>
      </w:pPr>
    </w:p>
    <w:p w:rsidR="00720EA9" w:rsidRPr="0041225C" w:rsidRDefault="00E71044" w:rsidP="00720EA9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0EA9" w:rsidRPr="0041225C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</w:rPr>
      </w:pP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</w:rPr>
      </w:pPr>
    </w:p>
    <w:p w:rsidR="00720EA9" w:rsidRPr="0041225C" w:rsidRDefault="00720EA9" w:rsidP="00720EA9">
      <w:pPr>
        <w:tabs>
          <w:tab w:val="center" w:pos="4419"/>
          <w:tab w:val="left" w:pos="5910"/>
        </w:tabs>
        <w:spacing w:after="0" w:line="280" w:lineRule="atLeast"/>
        <w:jc w:val="center"/>
        <w:rPr>
          <w:rFonts w:ascii="Arial" w:hAnsi="Arial" w:cs="Arial"/>
        </w:rPr>
      </w:pPr>
      <w:r w:rsidRPr="0041225C">
        <w:rPr>
          <w:rFonts w:ascii="Arial" w:hAnsi="Arial" w:cs="Arial"/>
        </w:rPr>
        <w:t>Firma de la Universidad</w:t>
      </w:r>
      <w:r w:rsidRPr="0041225C">
        <w:rPr>
          <w:rFonts w:ascii="Arial" w:hAnsi="Arial" w:cs="Arial"/>
        </w:rPr>
        <w:tab/>
      </w:r>
      <w:r w:rsidRPr="0041225C">
        <w:rPr>
          <w:rFonts w:ascii="Arial" w:hAnsi="Arial" w:cs="Arial"/>
        </w:rPr>
        <w:tab/>
        <w:t>Firma del participante</w:t>
      </w:r>
    </w:p>
    <w:sectPr w:rsidR="00720EA9" w:rsidRPr="00412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A19"/>
    <w:multiLevelType w:val="hybridMultilevel"/>
    <w:tmpl w:val="4B186C70"/>
    <w:lvl w:ilvl="0" w:tplc="B860BC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5D1"/>
    <w:multiLevelType w:val="hybridMultilevel"/>
    <w:tmpl w:val="536A58F4"/>
    <w:lvl w:ilvl="0" w:tplc="ECA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8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0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7723E2"/>
    <w:multiLevelType w:val="hybridMultilevel"/>
    <w:tmpl w:val="7EFAB64C"/>
    <w:lvl w:ilvl="0" w:tplc="2810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C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07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E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6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7A3D99"/>
    <w:multiLevelType w:val="hybridMultilevel"/>
    <w:tmpl w:val="5B4AA802"/>
    <w:lvl w:ilvl="0" w:tplc="6E845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D48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0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2C41FA"/>
    <w:multiLevelType w:val="hybridMultilevel"/>
    <w:tmpl w:val="8B26BB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4EE"/>
    <w:multiLevelType w:val="hybridMultilevel"/>
    <w:tmpl w:val="0F26683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4B9"/>
    <w:multiLevelType w:val="hybridMultilevel"/>
    <w:tmpl w:val="5C3A8142"/>
    <w:lvl w:ilvl="0" w:tplc="1AE4E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E6C"/>
    <w:multiLevelType w:val="hybridMultilevel"/>
    <w:tmpl w:val="88DCF3C6"/>
    <w:lvl w:ilvl="0" w:tplc="816468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05BD"/>
    <w:multiLevelType w:val="hybridMultilevel"/>
    <w:tmpl w:val="2D86C678"/>
    <w:lvl w:ilvl="0" w:tplc="9D44E8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12C5"/>
    <w:multiLevelType w:val="hybridMultilevel"/>
    <w:tmpl w:val="50E26F6C"/>
    <w:lvl w:ilvl="0" w:tplc="E1365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630"/>
    <w:multiLevelType w:val="hybridMultilevel"/>
    <w:tmpl w:val="E2904D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27E"/>
    <w:multiLevelType w:val="hybridMultilevel"/>
    <w:tmpl w:val="4596FD68"/>
    <w:lvl w:ilvl="0" w:tplc="761213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B"/>
    <w:rsid w:val="000047E4"/>
    <w:rsid w:val="000176D6"/>
    <w:rsid w:val="000178CB"/>
    <w:rsid w:val="00025215"/>
    <w:rsid w:val="00033436"/>
    <w:rsid w:val="00033951"/>
    <w:rsid w:val="00035BDD"/>
    <w:rsid w:val="000569C5"/>
    <w:rsid w:val="00056DE1"/>
    <w:rsid w:val="000642EC"/>
    <w:rsid w:val="00067781"/>
    <w:rsid w:val="00076D0D"/>
    <w:rsid w:val="000B3221"/>
    <w:rsid w:val="000B5FCA"/>
    <w:rsid w:val="000D3B50"/>
    <w:rsid w:val="000F4C78"/>
    <w:rsid w:val="00106D46"/>
    <w:rsid w:val="001078D9"/>
    <w:rsid w:val="0011130D"/>
    <w:rsid w:val="00126557"/>
    <w:rsid w:val="00131DD1"/>
    <w:rsid w:val="001350CB"/>
    <w:rsid w:val="00143556"/>
    <w:rsid w:val="00156785"/>
    <w:rsid w:val="00160360"/>
    <w:rsid w:val="00171156"/>
    <w:rsid w:val="00171D21"/>
    <w:rsid w:val="00193E04"/>
    <w:rsid w:val="00193EB9"/>
    <w:rsid w:val="001A3D61"/>
    <w:rsid w:val="001A7F74"/>
    <w:rsid w:val="001F2C73"/>
    <w:rsid w:val="002258FE"/>
    <w:rsid w:val="0023564C"/>
    <w:rsid w:val="00271C47"/>
    <w:rsid w:val="00283BDB"/>
    <w:rsid w:val="002A07CE"/>
    <w:rsid w:val="002A3076"/>
    <w:rsid w:val="002B7174"/>
    <w:rsid w:val="002F2DB4"/>
    <w:rsid w:val="0031595C"/>
    <w:rsid w:val="00323D19"/>
    <w:rsid w:val="00346DDD"/>
    <w:rsid w:val="003900B8"/>
    <w:rsid w:val="00392C06"/>
    <w:rsid w:val="00393478"/>
    <w:rsid w:val="003B0618"/>
    <w:rsid w:val="003D4870"/>
    <w:rsid w:val="003F6B94"/>
    <w:rsid w:val="0041225C"/>
    <w:rsid w:val="00422DFE"/>
    <w:rsid w:val="004254BA"/>
    <w:rsid w:val="004557A5"/>
    <w:rsid w:val="00466A31"/>
    <w:rsid w:val="004800F6"/>
    <w:rsid w:val="00484B1B"/>
    <w:rsid w:val="004B6098"/>
    <w:rsid w:val="004C7520"/>
    <w:rsid w:val="004D39C3"/>
    <w:rsid w:val="004E3E4D"/>
    <w:rsid w:val="00506D05"/>
    <w:rsid w:val="00512774"/>
    <w:rsid w:val="0052558E"/>
    <w:rsid w:val="005570D5"/>
    <w:rsid w:val="00562477"/>
    <w:rsid w:val="005625EF"/>
    <w:rsid w:val="005B00B8"/>
    <w:rsid w:val="005D4DBB"/>
    <w:rsid w:val="005D579A"/>
    <w:rsid w:val="005E21DF"/>
    <w:rsid w:val="005E6624"/>
    <w:rsid w:val="005E7A36"/>
    <w:rsid w:val="00640886"/>
    <w:rsid w:val="006659ED"/>
    <w:rsid w:val="00696E4C"/>
    <w:rsid w:val="006A4773"/>
    <w:rsid w:val="006C1B42"/>
    <w:rsid w:val="006D3F01"/>
    <w:rsid w:val="006D7AED"/>
    <w:rsid w:val="006F0F91"/>
    <w:rsid w:val="007006B7"/>
    <w:rsid w:val="007069DE"/>
    <w:rsid w:val="007176CB"/>
    <w:rsid w:val="00720EA9"/>
    <w:rsid w:val="00734C80"/>
    <w:rsid w:val="007578F0"/>
    <w:rsid w:val="00770F0E"/>
    <w:rsid w:val="00774464"/>
    <w:rsid w:val="00785AEA"/>
    <w:rsid w:val="007A0ED9"/>
    <w:rsid w:val="007B03B3"/>
    <w:rsid w:val="007D721E"/>
    <w:rsid w:val="007E4319"/>
    <w:rsid w:val="00803DA3"/>
    <w:rsid w:val="00826F6C"/>
    <w:rsid w:val="00827992"/>
    <w:rsid w:val="00836C9B"/>
    <w:rsid w:val="00854EEE"/>
    <w:rsid w:val="00855A19"/>
    <w:rsid w:val="008571BD"/>
    <w:rsid w:val="00867DE5"/>
    <w:rsid w:val="008818E4"/>
    <w:rsid w:val="008D29AE"/>
    <w:rsid w:val="008E63B7"/>
    <w:rsid w:val="008F0CB9"/>
    <w:rsid w:val="008F6C0A"/>
    <w:rsid w:val="00944554"/>
    <w:rsid w:val="00950C4A"/>
    <w:rsid w:val="00972727"/>
    <w:rsid w:val="0098015A"/>
    <w:rsid w:val="00980A67"/>
    <w:rsid w:val="00995875"/>
    <w:rsid w:val="009A3760"/>
    <w:rsid w:val="009E37F3"/>
    <w:rsid w:val="009E38CC"/>
    <w:rsid w:val="00A40EA5"/>
    <w:rsid w:val="00A41C3F"/>
    <w:rsid w:val="00A4613A"/>
    <w:rsid w:val="00A54412"/>
    <w:rsid w:val="00A619E3"/>
    <w:rsid w:val="00A6753C"/>
    <w:rsid w:val="00A67588"/>
    <w:rsid w:val="00A80943"/>
    <w:rsid w:val="00A81176"/>
    <w:rsid w:val="00A9022F"/>
    <w:rsid w:val="00AA5852"/>
    <w:rsid w:val="00AF7572"/>
    <w:rsid w:val="00B055A5"/>
    <w:rsid w:val="00B13534"/>
    <w:rsid w:val="00B2526D"/>
    <w:rsid w:val="00B60E13"/>
    <w:rsid w:val="00B64626"/>
    <w:rsid w:val="00B75095"/>
    <w:rsid w:val="00BA6894"/>
    <w:rsid w:val="00BB1529"/>
    <w:rsid w:val="00BB7FDA"/>
    <w:rsid w:val="00BE6087"/>
    <w:rsid w:val="00C258E4"/>
    <w:rsid w:val="00C313A0"/>
    <w:rsid w:val="00C42F20"/>
    <w:rsid w:val="00C53CFF"/>
    <w:rsid w:val="00C772EF"/>
    <w:rsid w:val="00C84E05"/>
    <w:rsid w:val="00CC5BD8"/>
    <w:rsid w:val="00CD25BB"/>
    <w:rsid w:val="00CD42A4"/>
    <w:rsid w:val="00CE1FB3"/>
    <w:rsid w:val="00D10F26"/>
    <w:rsid w:val="00D17167"/>
    <w:rsid w:val="00D40D86"/>
    <w:rsid w:val="00D41FE3"/>
    <w:rsid w:val="00D807AC"/>
    <w:rsid w:val="00D91A4C"/>
    <w:rsid w:val="00DC50C9"/>
    <w:rsid w:val="00DC557B"/>
    <w:rsid w:val="00DD3DBA"/>
    <w:rsid w:val="00E22E8A"/>
    <w:rsid w:val="00E416D5"/>
    <w:rsid w:val="00E452FE"/>
    <w:rsid w:val="00E54AF2"/>
    <w:rsid w:val="00E60C88"/>
    <w:rsid w:val="00E63412"/>
    <w:rsid w:val="00E63D43"/>
    <w:rsid w:val="00E71044"/>
    <w:rsid w:val="00E71A15"/>
    <w:rsid w:val="00E9510D"/>
    <w:rsid w:val="00EA6B9D"/>
    <w:rsid w:val="00ED2742"/>
    <w:rsid w:val="00ED6F2A"/>
    <w:rsid w:val="00EE17A2"/>
    <w:rsid w:val="00EE6442"/>
    <w:rsid w:val="00F165EB"/>
    <w:rsid w:val="00F32472"/>
    <w:rsid w:val="00F57509"/>
    <w:rsid w:val="00F675BF"/>
    <w:rsid w:val="00F73506"/>
    <w:rsid w:val="00F73861"/>
    <w:rsid w:val="00FA5EF9"/>
    <w:rsid w:val="00FB4671"/>
    <w:rsid w:val="00FB783C"/>
    <w:rsid w:val="00FD2B1E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24B9-CC2D-4524-A976-C7CBA3F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D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DB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A41C3F"/>
  </w:style>
  <w:style w:type="paragraph" w:styleId="Encabezado">
    <w:name w:val="header"/>
    <w:basedOn w:val="Normal"/>
    <w:link w:val="EncabezadoCar"/>
    <w:uiPriority w:val="99"/>
    <w:unhideWhenUsed/>
    <w:rsid w:val="00A41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C3F"/>
  </w:style>
  <w:style w:type="paragraph" w:styleId="Piedepgina">
    <w:name w:val="footer"/>
    <w:basedOn w:val="Normal"/>
    <w:link w:val="PiedepginaCar"/>
    <w:uiPriority w:val="99"/>
    <w:unhideWhenUsed/>
    <w:rsid w:val="00A41C3F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13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5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5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534"/>
    <w:rPr>
      <w:b/>
      <w:bCs/>
      <w:sz w:val="20"/>
      <w:szCs w:val="20"/>
    </w:rPr>
  </w:style>
  <w:style w:type="table" w:styleId="Listamedia2-nfasis1">
    <w:name w:val="Medium List 2 Accent 1"/>
    <w:basedOn w:val="Tablanormal"/>
    <w:uiPriority w:val="66"/>
    <w:rsid w:val="005624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562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2">
    <w:name w:val="Medium List 2"/>
    <w:basedOn w:val="Tablanormal"/>
    <w:uiPriority w:val="66"/>
    <w:rsid w:val="00854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854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7C7562-1D4C-4CF1-8A77-27003F8B842B}"/>
</file>

<file path=customXml/itemProps2.xml><?xml version="1.0" encoding="utf-8"?>
<ds:datastoreItem xmlns:ds="http://schemas.openxmlformats.org/officeDocument/2006/customXml" ds:itemID="{EFF0D1D0-28FD-4CDF-A81F-5C575CD82AF2}"/>
</file>

<file path=customXml/itemProps3.xml><?xml version="1.0" encoding="utf-8"?>
<ds:datastoreItem xmlns:ds="http://schemas.openxmlformats.org/officeDocument/2006/customXml" ds:itemID="{2CBABA2C-5BA5-4D8A-86FF-B946942AB758}"/>
</file>

<file path=customXml/itemProps4.xml><?xml version="1.0" encoding="utf-8"?>
<ds:datastoreItem xmlns:ds="http://schemas.openxmlformats.org/officeDocument/2006/customXml" ds:itemID="{AE68014A-7306-46A4-A061-12518FD61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DeLaSalle Bajío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marquez acosta</dc:creator>
  <cp:lastModifiedBy>Usuario de Windows</cp:lastModifiedBy>
  <cp:revision>16</cp:revision>
  <cp:lastPrinted>2015-07-02T21:44:00Z</cp:lastPrinted>
  <dcterms:created xsi:type="dcterms:W3CDTF">2018-02-13T15:16:00Z</dcterms:created>
  <dcterms:modified xsi:type="dcterms:W3CDTF">2019-02-18T23:03:00Z</dcterms:modified>
</cp:coreProperties>
</file>